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Руководство пользователя</w:t>
      </w:r>
    </w:p>
    <w:p>
      <w:pPr>
        <w:pStyle w:val="Heading1"/>
        <w:spacing w:lineRule="auto"/>
      </w:pPr>
      <w:r>
        <w:rPr/>
        <w:t xml:space="preserve">Руководство пользователя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SCR-20KVA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Назначение</w:t>
      </w:r>
    </w:p>
    <w:p>
      <w:pPr>
        <w:spacing w:lineRule="auto"/>
      </w:pPr>
      <w:r>
        <w:rPr/>
        <w:t xml:space="preserve">Стабилизатор предназначен для стабилизации однофазного переменного напряжения в бытовых,     офисных и полупромышленных сетях. Устройство поддерживает выходное напряжение 220 В ±3%     при входном диапазоне 95–280 В и частоте 50/60 Гц, защищает нагрузку от пониженного и     повышенного напряжения, перегрузки и перегрева.</w:t>
      </w:r>
    </w:p>
    <w:p>
      <w:pPr>
        <w:spacing w:lineRule="auto"/>
      </w:pPr>
      <w:r>
        <w:rPr>
          <w:b/>
        </w:rPr>
        <w:t xml:space="preserve">Ограничение по мощности:</w:t>
      </w:r>
    </w:p>
    <w:p>
      <w:pPr>
        <w:spacing w:lineRule="auto"/>
      </w:pPr>
      <w:r>
        <w:rPr/>
        <w:t xml:space="preserve"> при входном напряжении ниже ~198 В доступная     выходная мощность снижается. Максимальная мощность обеспечивается при входе 198–280 В —     не рассчитывайте на 100% номинала во всём диапазоне.</w:t>
      </w:r>
    </w:p>
    <w:p>
      <w:pPr>
        <w:pStyle w:val="Heading2"/>
        <w:spacing w:lineRule="auto"/>
      </w:pPr>
      <w:r>
        <w:rPr/>
        <w:t xml:space="preserve">2. Технические характеристики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SCR-20KVA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90.90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3. Подбор мощности</w:t>
      </w:r>
    </w:p>
    <w:p>
      <w:pPr>
        <w:spacing w:lineRule="auto"/>
      </w:pPr>
      <w:r>
        <w:rPr/>
        <w:t xml:space="preserve">Номинальная мощность стабилизатора должна быть выше суммарной мощности нагрузки.     Для двигателей, компрессоров и насосов обязательно учитывайте пусковой ток.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 нагрузки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Как выбирать стабилизатор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Резистивная нагрузка: лампы, нагреватели, электроплита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 стабилизатора в 1.5–2 раза выше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Индуктивная нагрузка: вентиляторы, холодильники, компрессоры, насосы, кондиционеры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Примерно в 3 раза выше номинальной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Большие двигатели и тяжёлый старт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Закладывать пусковой ток до 5–8 номиналов или применять плавный пуск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Компьютеры, серверы, сеть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Стабилизатор не заменяет ИБП: для автономности используйте UPS после стабилизатора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с неизвестным характером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Оставлять дополнительный запас и не эксплуатировать стабилизатор на пределе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4. Установка и подключение</w:t>
      </w:r>
    </w:p>
    <w:p>
      <w:pPr>
        <w:numPr>
          <w:ilvl w:val="0"/>
          <w:numId w:val="1"/>
        </w:numPr>
        <w:spacing w:lineRule="auto"/>
      </w:pPr>
      <w:r>
        <w:rPr/>
        <w:t xml:space="preserve">Устанавливайте стабилизатор в сухом, хорошо проветриваемом месте, вдали от тепла, влаги и горючих материалов.</w:t>
      </w:r>
    </w:p>
    <w:p>
      <w:pPr>
        <w:numPr>
          <w:ilvl w:val="0"/>
          <w:numId w:val="1"/>
        </w:numPr>
        <w:spacing w:lineRule="auto"/>
      </w:pPr>
      <w:r>
        <w:rPr/>
        <w:t xml:space="preserve">Корпус должен быть надёжно заземлён. Эксплуатация без защитного заземления запрещена.</w:t>
      </w:r>
    </w:p>
    <w:p>
      <w:pPr>
        <w:numPr>
          <w:ilvl w:val="0"/>
          <w:numId w:val="1"/>
        </w:numPr>
        <w:spacing w:lineRule="auto"/>
      </w:pPr>
      <w:r>
        <w:rPr/>
        <w:t xml:space="preserve">Не закрывайте вентиляционные отверстия, оставьте свободное пространство вокруг корпуса.</w:t>
      </w:r>
    </w:p>
    <w:p>
      <w:pPr>
        <w:numPr>
          <w:ilvl w:val="0"/>
          <w:numId w:val="1"/>
        </w:numPr>
        <w:spacing w:lineRule="auto"/>
      </w:pPr>
      <w:r>
        <w:rPr/>
        <w:t xml:space="preserve">Сечение кабеля и номиналы автоматов подбирайте по максимальному току модели.</w:t>
      </w:r>
    </w:p>
    <w:p>
      <w:pPr>
        <w:numPr>
          <w:ilvl w:val="0"/>
          <w:numId w:val="1"/>
        </w:numPr>
        <w:spacing w:lineRule="auto"/>
      </w:pPr>
      <w:r>
        <w:rPr/>
        <w:t xml:space="preserve">Первое включение — без нагрузки: убедитесь в отсутствии аварийной индикации, затем подключайте нагрузку постепенно.</w:t>
      </w:r>
    </w:p>
    <w:p>
      <w:pPr>
        <w:numPr>
          <w:ilvl w:val="0"/>
          <w:numId w:val="1"/>
        </w:numPr>
        <w:spacing w:lineRule="auto"/>
      </w:pPr>
      <w:r>
        <w:rPr/>
        <w:t xml:space="preserve">Не подключайте нагрузку выше максимальной выходной мощности стабилизатора.</w:t>
      </w:r>
    </w:p>
    <w:p>
      <w:pPr>
        <w:pStyle w:val="Heading2"/>
        <w:spacing w:lineRule="auto"/>
      </w:pPr>
      <w:r>
        <w:rPr/>
        <w:t xml:space="preserve">5. Эксплуатация</w:t>
      </w:r>
    </w:p>
    <w:p>
      <w:pPr>
        <w:numPr>
          <w:ilvl w:val="0"/>
          <w:numId w:val="2"/>
        </w:numPr>
        <w:spacing w:lineRule="auto"/>
      </w:pPr>
      <w:r>
        <w:rPr/>
        <w:t xml:space="preserve">Контролируйте процент нагрузки на дисплее — не работайте длительно на пределе мощности.</w:t>
      </w:r>
    </w:p>
    <w:p>
      <w:pPr>
        <w:numPr>
          <w:ilvl w:val="0"/>
          <w:numId w:val="2"/>
        </w:numPr>
        <w:spacing w:lineRule="auto"/>
      </w:pPr>
      <w:r>
        <w:rPr/>
        <w:t xml:space="preserve">При аварийной индикации отключите часть нагрузки и устраните причину, не перезапускайте устройство многократно.</w:t>
      </w:r>
    </w:p>
    <w:p>
      <w:pPr>
        <w:numPr>
          <w:ilvl w:val="0"/>
          <w:numId w:val="2"/>
        </w:numPr>
        <w:spacing w:lineRule="auto"/>
      </w:pPr>
      <w:r>
        <w:rPr/>
        <w:t xml:space="preserve">Не используйте устройство с повреждённым кабелем, следами перегрева или попаданием влаги.</w:t>
      </w:r>
    </w:p>
    <w:p>
      <w:pPr>
        <w:pStyle w:val="Heading2"/>
        <w:spacing w:lineRule="auto"/>
      </w:pPr>
      <w:r>
        <w:rPr/>
        <w:t xml:space="preserve">6. Неисправности и устранение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Обслуживание, безопасность и хранение</w:t>
      </w:r>
    </w:p>
    <w:p>
      <w:pPr>
        <w:numPr>
          <w:ilvl w:val="0"/>
          <w:numId w:val="3"/>
        </w:numPr>
        <w:spacing w:lineRule="auto"/>
      </w:pPr>
      <w:r>
        <w:rPr/>
        <w:t xml:space="preserve">Обслуживание выполняйте только при отключённом питании и отключённой нагрузке.</w:t>
      </w:r>
    </w:p>
    <w:p>
      <w:pPr>
        <w:numPr>
          <w:ilvl w:val="0"/>
          <w:numId w:val="3"/>
        </w:numPr>
        <w:spacing w:lineRule="auto"/>
      </w:pPr>
      <w:r>
        <w:rPr/>
        <w:t xml:space="preserve">Не вскрывайте корпус: внутри опасное напряжение, конденсаторы сохраняют заряд после отключения.</w:t>
      </w:r>
    </w:p>
    <w:p>
      <w:pPr>
        <w:numPr>
          <w:ilvl w:val="0"/>
          <w:numId w:val="3"/>
        </w:numPr>
        <w:spacing w:lineRule="auto"/>
      </w:pPr>
      <w:r>
        <w:rPr/>
        <w:t xml:space="preserve">Регулярно очищайте корпус и вентиляционные отверстия от пыли без воды и агрессивных жидкостей.</w:t>
      </w:r>
    </w:p>
    <w:p>
      <w:pPr>
        <w:numPr>
          <w:ilvl w:val="0"/>
          <w:numId w:val="3"/>
        </w:numPr>
        <w:spacing w:lineRule="auto"/>
      </w:pPr>
      <w:r>
        <w:rPr/>
        <w:t xml:space="preserve">Храните в сухом помещении при −40 … +40 °C и влажности до 80%.</w:t>
      </w:r>
    </w:p>
    <w:p>
      <w:pPr>
        <w:numPr>
          <w:ilvl w:val="0"/>
          <w:numId w:val="3"/>
        </w:numPr>
        <w:spacing w:lineRule="auto"/>
      </w:pPr>
      <w:r>
        <w:rPr/>
        <w:t xml:space="preserve">Транспортируйте в заводской упаковке, не переворачивайте и не подвергайте ударам.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