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Паспорт изделия и гарантийный талон</w:t>
      </w:r>
    </w:p>
    <w:p>
      <w:pPr>
        <w:pStyle w:val="Heading1"/>
        <w:spacing w:lineRule="auto"/>
      </w:pPr>
      <w:r>
        <w:rPr/>
        <w:t xml:space="preserve">Паспорт изделия и гарантийный талон</w:t>
      </w:r>
    </w:p>
    <w:p>
      <w:pPr>
        <w:spacing w:lineRule="auto"/>
      </w:pPr>
      <w:r>
        <w:rPr/>
        <w:t xml:space="preserve">Стабилизатор напряжения ENERTA · Однофазный симисторный стабилизатор (SCR)</w:t>
      </w:r>
    </w:p>
    <w:p>
      <w:pPr>
        <w:spacing w:lineRule="auto"/>
      </w:pPr>
      <w:r>
        <w:rPr/>
        <w:t xml:space="preserve">Модель: SCR-15KVA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1. Основные параметры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Параметр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Торговая марка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ENERTA BY BOULDER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SCR-15KVA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Тип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Однофазный симисторный стабилизатор (SCR)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Номинальная 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 кВА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95–280 В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±3%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Частота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50/60 Гц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Максимальный выходной ток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68.18 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Коэффициент мощности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1.0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Время реакции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0.5 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Основные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низкое/высокое напряжение, перегрузка, перегрев, короткое замыкание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Степень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IP20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Рабочая температура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−5 … +40 °C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настенная, в сухом проветриваемом помещении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2. Комплектность</w:t>
      </w:r>
    </w:p>
    <w:p>
      <w:pPr>
        <w:numPr>
          <w:ilvl w:val="0"/>
          <w:numId w:val="1"/>
        </w:numPr>
        <w:spacing w:lineRule="auto"/>
      </w:pPr>
      <w:r>
        <w:rPr/>
        <w:t xml:space="preserve">Стабилизатор напряжения SCR-15KVA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Руководство пользователя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Гарантийный талон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Упаковка — 1 шт.</w:t>
      </w:r>
    </w:p>
    <w:p>
      <w:pPr>
        <w:pStyle w:val="Heading2"/>
        <w:spacing w:lineRule="auto"/>
      </w:pPr>
      <w:r>
        <w:rPr/>
        <w:t xml:space="preserve">3. Гарантийные условия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Гарантийный срок: </w:t>
      </w:r>
      <w:r>
        <w:rPr>
          <w:b/>
        </w:rPr>
        <w:t xml:space="preserve">указывается продавцом в гарантийном талоне</w:t>
      </w:r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Гарантия действует при наличии заполненного гарантийного талона, серийного номера и документа о покупке.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Гарантия не распространяется на повреждения из-за неправильного подключения, перегрузки, отсутствия заземления, попадания влаги, самостоятельного вскрытия или ремонта.</w:t>
      </w:r>
    </w:p>
    <w:p>
      <w:pPr>
        <w:numPr>
          <w:ilvl w:val="0"/>
          <w:numId w:val="2"/>
        </w:numPr>
        <w:spacing w:lineRule="auto"/>
      </w:pPr>
      <w:r>
        <w:rPr/>
        <w:t xml:space="preserve">Ремонт выполняется квалифицированным персоналом сервисного центра продавца.</w:t>
      </w:r>
    </w:p>
    <w:p>
      <w:pPr>
        <w:numPr>
          <w:ilvl w:val="0"/>
          <w:numId w:val="2"/>
        </w:numPr>
        <w:spacing w:lineRule="auto"/>
      </w:pPr>
      <w:r>
        <w:rPr/>
        <w:t xml:space="preserve">По вопросам гарантии обращайтесь к продавцу: ООО «Болдер», г. Владивосток.</w:t>
      </w:r>
    </w:p>
    <w:p>
      <w:pPr>
        <w:pStyle w:val="Heading2"/>
        <w:spacing w:lineRule="auto"/>
      </w:pPr>
      <w:r>
        <w:rPr/>
        <w:t xml:space="preserve">4. Гарантийный талон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Поле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Заполняется при продаже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SCR-15KVA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Серийный номер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продажи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Продавец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Гарантийный срок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Печать / подпись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5. Отметки о продаже и вводе в эксплуатацию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Поле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производства / поставки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ввода в эксплуатацию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Кто выполнял монтаж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Примечание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Подписывая гарантийный талон, покупатель подтверждает получение исправного изделия в полной комплектности и ознакомление с правилами эксплуатации.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