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Паспорт изделия и гарантийный талон</w:t>
      </w:r>
    </w:p>
    <w:p>
      <w:pPr>
        <w:pStyle w:val="Heading1"/>
        <w:spacing w:lineRule="auto"/>
      </w:pPr>
      <w:r>
        <w:rPr/>
        <w:t xml:space="preserve">Паспорт изделия и гарантийный талон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SCR-10KVA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Основные параметры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SCR-10KVA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симисторный стабилизатор (SCR)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 кВА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50/60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45.45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2. Комплектность</w:t>
      </w:r>
    </w:p>
    <w:p>
      <w:pPr>
        <w:numPr>
          <w:ilvl w:val="0"/>
          <w:numId w:val="1"/>
        </w:numPr>
        <w:spacing w:lineRule="auto"/>
      </w:pPr>
      <w:r>
        <w:rPr/>
        <w:t xml:space="preserve">Стабилизатор напряжения SCR-10KVA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Руководство пользователя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Гарантийный талон — 1 шт.</w:t>
      </w:r>
    </w:p>
    <w:p>
      <w:pPr>
        <w:numPr>
          <w:ilvl w:val="0"/>
          <w:numId w:val="1"/>
        </w:numPr>
        <w:spacing w:lineRule="auto"/>
      </w:pPr>
      <w:r>
        <w:rPr/>
        <w:t xml:space="preserve">Упаковка — 1 шт.</w:t>
      </w:r>
    </w:p>
    <w:p>
      <w:pPr>
        <w:pStyle w:val="Heading2"/>
        <w:spacing w:lineRule="auto"/>
      </w:pPr>
      <w:r>
        <w:rPr/>
        <w:t xml:space="preserve">3. Гарантийные условия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Гарантийный срок: </w:t>
      </w:r>
      <w:r>
        <w:rPr>
          <w:b/>
        </w:rPr>
        <w:t xml:space="preserve">указывается продавцом в гарантийном талоне</w:t>
      </w:r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действует при наличии заполненного гарантийного талона, серийного номера и документа о покупке.</w:t>
      </w:r>
    </w:p>
    <w:p>
      <w:pPr>
        <w:numPr>
          <w:ilvl w:val="0"/>
          <w:numId w:val="2"/>
        </w:numPr>
        <w:spacing w:lineRule="auto"/>
      </w:pPr>
      <w:r>
        <w:rPr/>
        <w:t xml:space="preserve">Гарантия не распространяется на повреждения из-за неправильного подключения, перегрузки, отсутствия заземления, попадания влаги, самостоятельного вскрытия или ремонта.</w:t>
      </w:r>
    </w:p>
    <w:p>
      <w:pPr>
        <w:numPr>
          <w:ilvl w:val="0"/>
          <w:numId w:val="2"/>
        </w:numPr>
        <w:spacing w:lineRule="auto"/>
      </w:pPr>
      <w:r>
        <w:rPr/>
        <w:t xml:space="preserve">Ремонт выполняется квалифицированным персоналом сервисного центра продавца.</w:t>
      </w:r>
    </w:p>
    <w:p>
      <w:pPr>
        <w:numPr>
          <w:ilvl w:val="0"/>
          <w:numId w:val="2"/>
        </w:numPr>
        <w:spacing w:lineRule="auto"/>
      </w:pPr>
      <w:r>
        <w:rPr/>
        <w:t xml:space="preserve">По вопросам гарантии обращайтесь к продавцу: ООО «Болдер», г. Владивосток.</w:t>
      </w:r>
    </w:p>
    <w:p>
      <w:pPr>
        <w:pStyle w:val="Heading2"/>
        <w:spacing w:lineRule="auto"/>
      </w:pPr>
      <w:r>
        <w:rPr/>
        <w:t xml:space="preserve">4. Гарантийный талон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Заполняется при продаже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SCR-10KVA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Серийный номер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продажи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Продавец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Гарантийный срок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Печать / подпись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Отметки о продаже и вводе в эксплуатацию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Поле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производства / поставки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Дата ввода в эксплуатацию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Кто выполнял монтаж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Примечание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/>
        <w:t xml:space="preserve">Подписывая гарантийный талон, покупатель подтверждает получение исправного изделия в полной комплектности и ознакомление с правилами эксплуатации.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